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cs="Courier New" w:ascii="Courier New" w:hAnsi="Courier New"/>
          <w:b/>
          <w:bCs/>
          <w:color w:val="000000"/>
          <w:sz w:val="28"/>
          <w:szCs w:val="28"/>
        </w:rPr>
        <w:t>ESTADO DE SANTA CATARINA</w:t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  <w:sz w:val="28"/>
          <w:szCs w:val="28"/>
        </w:rPr>
        <w:t>MUNICÍPIO DE CAPÃO ALTO</w:t>
      </w:r>
    </w:p>
    <w:p>
      <w:pPr>
        <w:pStyle w:val="Normal1"/>
        <w:rPr>
          <w:rFonts w:ascii="Courier New" w:hAnsi="Courier New" w:cs="Courier New"/>
          <w:b/>
          <w:bCs/>
          <w:color w:val="000000"/>
          <w:sz w:val="28"/>
          <w:szCs w:val="28"/>
        </w:rPr>
      </w:pPr>
      <w:r>
        <w:rPr>
          <w:rFonts w:cs="Courier New" w:ascii="Courier New" w:hAnsi="Courier New"/>
          <w:b/>
          <w:bCs/>
          <w:color w:val="000000"/>
          <w:sz w:val="28"/>
          <w:szCs w:val="28"/>
        </w:rPr>
        <w:t>GABINETE DO PREFEITO</w:t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1"/>
        <w:jc w:val="center"/>
        <w:rPr>
          <w:rFonts w:ascii="Courier New" w:hAnsi="Courier New" w:cs="Courier New"/>
          <w:b/>
          <w:bCs/>
          <w:color w:val="000000"/>
          <w:u w:val="single"/>
        </w:rPr>
      </w:pPr>
      <w:r>
        <w:rPr>
          <w:rFonts w:cs="Courier New" w:ascii="Courier New" w:hAnsi="Courier New"/>
          <w:b/>
          <w:bCs/>
          <w:color w:val="000000"/>
          <w:u w:val="single"/>
        </w:rPr>
        <w:t>AUTORIZAÇÃO PARA ABERTURA DE PROCESSO DE LICITAÇÃO</w:t>
      </w:r>
    </w:p>
    <w:p>
      <w:pPr>
        <w:pStyle w:val="Normal1"/>
        <w:jc w:val="center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ab/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ab/>
        <w:t xml:space="preserve">O Prefeito Municipal, TITO PEREIRA FREITAS, no uso das atribuições que lhe confere a legislação em vigor, especialmente a Lei Nr. </w:t>
      </w:r>
      <w:r>
        <w:rPr>
          <w:rFonts w:cs="Courier New" w:ascii="Courier New" w:hAnsi="Courier New"/>
          <w:color w:val="000000"/>
        </w:rPr>
        <w:t>14.133/2021</w:t>
      </w:r>
      <w:r>
        <w:rPr>
          <w:rFonts w:cs="Courier New" w:ascii="Courier New" w:hAnsi="Courier New"/>
          <w:color w:val="000000"/>
        </w:rPr>
        <w:t xml:space="preserve"> e suas alterações legais, determina: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>01 - Determina a abertura do processo de licitação, assim identificado: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b/>
          <w:color w:val="000000"/>
        </w:rPr>
        <w:t>Processo administrativo: 017/2024</w:t>
      </w:r>
    </w:p>
    <w:p>
      <w:pPr>
        <w:pStyle w:val="Normal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</w:rPr>
        <w:t>Processo Licitatório: FMAS001/24</w:t>
      </w:r>
      <w:r>
        <w:rPr>
          <w:rFonts w:cs="Courier New" w:ascii="Courier New" w:hAnsi="Courier New"/>
          <w:color w:val="000000"/>
          <w:sz w:val="20"/>
          <w:szCs w:val="20"/>
        </w:rPr>
        <w:t xml:space="preserve"> </w:t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</w:rPr>
        <w:t>Modalidade:</w:t>
      </w:r>
      <w:r>
        <w:rPr>
          <w:rFonts w:cs="Courier New" w:ascii="Courier New" w:hAnsi="Courier New"/>
          <w:b/>
          <w:bCs/>
          <w:color w:val="000000"/>
          <w:sz w:val="20"/>
          <w:szCs w:val="20"/>
        </w:rPr>
        <w:t>Dispensa por Justificativa</w:t>
      </w:r>
      <w:r>
        <w:rPr>
          <w:rFonts w:cs="Courier New" w:ascii="Courier New" w:hAnsi="Courier New"/>
          <w:bCs/>
          <w:color w:val="000000"/>
          <w:sz w:val="20"/>
          <w:szCs w:val="20"/>
        </w:rPr>
        <w:t xml:space="preserve"> </w:t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</w:rPr>
        <w:t>Forma de Julgamento</w:t>
      </w:r>
      <w:r>
        <w:rPr>
          <w:rFonts w:cs="Courier New" w:ascii="Courier New" w:hAnsi="Courier New"/>
          <w:b/>
          <w:bCs/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cs="Courier New" w:ascii="Courier New" w:hAnsi="Courier New"/>
          <w:b/>
          <w:bCs/>
          <w:color w:val="000000"/>
          <w:sz w:val="20"/>
          <w:szCs w:val="20"/>
        </w:rPr>
        <w:t xml:space="preserve">Menor preço </w:t>
      </w:r>
      <w:r>
        <w:rPr>
          <w:rFonts w:cs="Courier New" w:ascii="Courier New" w:hAnsi="Courier New"/>
          <w:b/>
          <w:bCs/>
          <w:color w:val="000000"/>
        </w:rPr>
        <w:t>Por item</w:t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</w:rPr>
        <w:t>OBJETO DA LICITAÇÃO:</w:t>
      </w:r>
    </w:p>
    <w:p>
      <w:pPr>
        <w:pStyle w:val="Normal1"/>
        <w:jc w:val="both"/>
        <w:rPr>
          <w:rFonts w:ascii="Courier New" w:hAnsi="Courier New" w:cs="Courier New"/>
          <w:i/>
          <w:i/>
          <w:color w:val="000000"/>
          <w:sz w:val="20"/>
          <w:szCs w:val="20"/>
        </w:rPr>
      </w:pPr>
      <w:r>
        <w:rPr>
          <w:rFonts w:cs="Courier New" w:ascii="Courier New" w:hAnsi="Courier New"/>
          <w:i/>
          <w:color w:val="000000"/>
          <w:sz w:val="20"/>
          <w:szCs w:val="20"/>
        </w:rPr>
      </w:r>
    </w:p>
    <w:p>
      <w:pPr>
        <w:pStyle w:val="Normal1"/>
        <w:jc w:val="both"/>
        <w:rPr>
          <w:rFonts w:ascii="Courier New" w:hAnsi="Courier New" w:cs="Courier New"/>
          <w:i/>
          <w:i/>
          <w:color w:val="000000"/>
          <w:sz w:val="20"/>
          <w:szCs w:val="20"/>
        </w:rPr>
      </w:pPr>
      <w:r>
        <w:rPr>
          <w:rFonts w:cs="Courier New" w:ascii="Courier New" w:hAnsi="Courier New"/>
          <w:i/>
          <w:color w:val="000000"/>
          <w:sz w:val="20"/>
          <w:szCs w:val="20"/>
        </w:rPr>
        <w:t xml:space="preserve">Aquisição de capacitação para rede de atendimento de crianças e adolescentes vítimas de violência ou testemunha de violência. </w:t>
      </w:r>
    </w:p>
    <w:p>
      <w:pPr>
        <w:pStyle w:val="Normal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</w:rPr>
        <w:t>______________________________________________________________________</w:t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>02 - Indicação de Recursos - Dotação Orçamentária: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cs="Courier New" w:ascii="Courier New" w:hAnsi="Courier New"/>
          <w:b/>
          <w:bCs/>
          <w:color w:val="000000"/>
          <w:sz w:val="18"/>
          <w:szCs w:val="18"/>
        </w:rPr>
        <w:t>243 - 4 . 24002 . 8 . 244 . 9 . 2.46 . 0 . 339000 Aplicações Diretas</w:t>
      </w:r>
    </w:p>
    <w:p>
      <w:pPr>
        <w:pStyle w:val="Normal1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>
        <w:rPr>
          <w:rFonts w:cs="Courier New" w:ascii="Courier New" w:hAnsi="Courier New"/>
          <w:b/>
          <w:bCs/>
          <w:color w:val="000000"/>
          <w:sz w:val="18"/>
          <w:szCs w:val="18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>Valor Total: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  <w:sz w:val="20"/>
          <w:szCs w:val="20"/>
        </w:rPr>
        <w:t>R$ 11.597,92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  <w:t>Emissão da Licitação: 15/02/2024</w:t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  <w:sz w:val="20"/>
          <w:szCs w:val="20"/>
        </w:rPr>
        <w:t>TITO PEREIRA FREITAS</w:t>
      </w:r>
    </w:p>
    <w:p>
      <w:pPr>
        <w:pStyle w:val="Normal1"/>
        <w:jc w:val="center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  <w:sz w:val="20"/>
          <w:szCs w:val="20"/>
        </w:rPr>
        <w:t>PREFEITO MUNICIPAL DE CAPÃO ALTO</w:t>
      </w:r>
    </w:p>
    <w:p>
      <w:pPr>
        <w:pStyle w:val="Normal1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1"/>
        <w:jc w:val="both"/>
        <w:rPr>
          <w:rFonts w:ascii="Courier New" w:hAnsi="Courier New" w:cs="Courier New"/>
          <w:color w:val="000000"/>
        </w:rPr>
      </w:pPr>
      <w:r>
        <w:rPr>
          <w:rFonts w:cs="Courier New" w:ascii="Courier New" w:hAnsi="Courier New"/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  <w:docVars>
    <w:docVar w:name="LICITACAO.DATA.EMISSAO" w:val="&lt;MACRO: LICITACAO.DATA.EMISSAO&gt;"/>
    <w:docVar w:name="LICITACAO.DESPESAS" w:val="&lt;MACRO: LICITACAO.DESPESAS&gt;"/>
    <w:docVar w:name="LICITACAO.FORMA.JULGAMENTO" w:val="&lt;MACRO: LICITACAO.FORMA.JULGAMENTO&gt;"/>
    <w:docVar w:name="LICITACAO.MODALIDADE" w:val="&lt;MACRO: LICITACAO.MODALIDADE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7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[Normal]"/>
    <w:qFormat/>
    <w:rsid w:val="004774f3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1</Pages>
  <Words>137</Words>
  <Characters>833</Characters>
  <CharactersWithSpaces>955</CharactersWithSpaces>
  <Paragraphs>21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dc:description/>
  <dc:language>pt-BR</dc:language>
  <cp:lastModifiedBy/>
  <dcterms:modified xsi:type="dcterms:W3CDTF">2024-02-16T08:14:28Z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